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BB0BE6" w:rsidRDefault="00CD36CF" w:rsidP="00EF6030">
      <w:pPr>
        <w:pStyle w:val="TitlePageOrigin"/>
        <w:rPr>
          <w:color w:val="auto"/>
        </w:rPr>
      </w:pPr>
      <w:r w:rsidRPr="00BB0BE6">
        <w:rPr>
          <w:color w:val="auto"/>
        </w:rPr>
        <w:t>WEST virginia legislature</w:t>
      </w:r>
    </w:p>
    <w:p w14:paraId="60EFD78C" w14:textId="55C9BCCB" w:rsidR="00CD36CF" w:rsidRPr="00BB0BE6" w:rsidRDefault="00CD36CF" w:rsidP="00EF6030">
      <w:pPr>
        <w:pStyle w:val="TitlePageSession"/>
        <w:rPr>
          <w:color w:val="auto"/>
        </w:rPr>
      </w:pPr>
      <w:r w:rsidRPr="00BB0BE6">
        <w:rPr>
          <w:color w:val="auto"/>
        </w:rPr>
        <w:t>20</w:t>
      </w:r>
      <w:r w:rsidR="006565E8" w:rsidRPr="00BB0BE6">
        <w:rPr>
          <w:color w:val="auto"/>
        </w:rPr>
        <w:t>2</w:t>
      </w:r>
      <w:r w:rsidR="00B151F1" w:rsidRPr="00BB0BE6">
        <w:rPr>
          <w:color w:val="auto"/>
        </w:rPr>
        <w:t>4</w:t>
      </w:r>
      <w:r w:rsidRPr="00BB0BE6">
        <w:rPr>
          <w:color w:val="auto"/>
        </w:rPr>
        <w:t xml:space="preserve"> regular session</w:t>
      </w:r>
    </w:p>
    <w:p w14:paraId="14EE60F1" w14:textId="10D170EB" w:rsidR="00AC3B58" w:rsidRPr="00BB0BE6" w:rsidRDefault="00D2301A" w:rsidP="00EF6030">
      <w:pPr>
        <w:pStyle w:val="TitlePageBillPrefix"/>
        <w:rPr>
          <w:color w:val="auto"/>
        </w:rPr>
      </w:pPr>
      <w:r w:rsidRPr="00BB0BE6">
        <w:rPr>
          <w:color w:val="auto"/>
        </w:rPr>
        <w:t>Introduced</w:t>
      </w:r>
    </w:p>
    <w:p w14:paraId="1809B453" w14:textId="7DFE90B5" w:rsidR="00CD36CF" w:rsidRPr="00BB0BE6" w:rsidRDefault="00517C9D"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2301A" w:rsidRPr="00BB0BE6">
            <w:rPr>
              <w:color w:val="auto"/>
            </w:rPr>
            <w:t>House</w:t>
          </w:r>
        </w:sdtContent>
      </w:sdt>
      <w:r w:rsidR="00303684" w:rsidRPr="00BB0BE6">
        <w:rPr>
          <w:color w:val="auto"/>
        </w:rPr>
        <w:t xml:space="preserve"> </w:t>
      </w:r>
      <w:r w:rsidR="00CD36CF" w:rsidRPr="00BB0BE6">
        <w:rPr>
          <w:color w:val="auto"/>
        </w:rPr>
        <w:t xml:space="preserve">Bill </w:t>
      </w:r>
      <w:sdt>
        <w:sdtPr>
          <w:rPr>
            <w:color w:val="auto"/>
          </w:rPr>
          <w:tag w:val="BNum"/>
          <w:id w:val="1645317809"/>
          <w:lock w:val="sdtLocked"/>
          <w:placeholder>
            <w:docPart w:val="31DC770E9F534C1F9CDB2A76911FE768"/>
          </w:placeholder>
          <w:text/>
        </w:sdtPr>
        <w:sdtEndPr/>
        <w:sdtContent>
          <w:r w:rsidR="007C29D6">
            <w:rPr>
              <w:color w:val="auto"/>
            </w:rPr>
            <w:t>4383</w:t>
          </w:r>
        </w:sdtContent>
      </w:sdt>
    </w:p>
    <w:p w14:paraId="481C7042" w14:textId="1E4BADB1" w:rsidR="00EF0D05" w:rsidRPr="00BB0BE6" w:rsidRDefault="00EF0D05" w:rsidP="00EF6030">
      <w:pPr>
        <w:pStyle w:val="References"/>
        <w:rPr>
          <w:smallCaps/>
          <w:color w:val="auto"/>
        </w:rPr>
      </w:pPr>
      <w:r w:rsidRPr="00BB0BE6">
        <w:rPr>
          <w:smallCaps/>
          <w:color w:val="auto"/>
        </w:rPr>
        <w:t xml:space="preserve">By </w:t>
      </w:r>
      <w:r w:rsidR="00D2301A" w:rsidRPr="00BB0BE6">
        <w:rPr>
          <w:smallCaps/>
          <w:color w:val="auto"/>
        </w:rPr>
        <w:t>Delegate Mallow</w:t>
      </w:r>
    </w:p>
    <w:p w14:paraId="0875E990" w14:textId="4713BF39" w:rsidR="00EF0D05" w:rsidRPr="00BB0BE6" w:rsidRDefault="00EB764B" w:rsidP="00EF6030">
      <w:pPr>
        <w:pStyle w:val="References"/>
        <w:rPr>
          <w:color w:val="auto"/>
        </w:rPr>
      </w:pPr>
      <w:r w:rsidRPr="00BB0BE6">
        <w:rPr>
          <w:color w:val="auto"/>
        </w:rPr>
        <w:t>[</w:t>
      </w:r>
      <w:sdt>
        <w:sdtPr>
          <w:rPr>
            <w:color w:val="auto"/>
          </w:rPr>
          <w:tag w:val="References"/>
          <w:id w:val="-1043047873"/>
          <w:placeholder>
            <w:docPart w:val="9968E7D36C544E65BC371001D42420F9"/>
          </w:placeholder>
          <w:text w:multiLine="1"/>
        </w:sdtPr>
        <w:sdtContent>
          <w:r w:rsidR="00517C9D" w:rsidRPr="00517C9D">
            <w:rPr>
              <w:color w:val="auto"/>
            </w:rPr>
            <w:t>Introduced</w:t>
          </w:r>
          <w:r w:rsidR="00517C9D" w:rsidRPr="00517C9D">
            <w:rPr>
              <w:color w:val="auto"/>
            </w:rPr>
            <w:t xml:space="preserve"> </w:t>
          </w:r>
          <w:r w:rsidR="00517C9D" w:rsidRPr="00517C9D">
            <w:rPr>
              <w:color w:val="auto"/>
            </w:rPr>
            <w:t>January 10, 2024  ; Referred to</w:t>
          </w:r>
          <w:r w:rsidR="00517C9D" w:rsidRPr="00517C9D">
            <w:rPr>
              <w:color w:val="auto"/>
            </w:rPr>
            <w:br/>
            <w:t>the Committee on the Judiciary</w:t>
          </w:r>
        </w:sdtContent>
      </w:sdt>
      <w:r w:rsidRPr="00BB0BE6">
        <w:rPr>
          <w:color w:val="auto"/>
        </w:rPr>
        <w:t>]</w:t>
      </w:r>
    </w:p>
    <w:p w14:paraId="7EB4A5C7" w14:textId="77777777" w:rsidR="00EF0D05" w:rsidRPr="00BB0BE6" w:rsidRDefault="00EF0D05" w:rsidP="00EF0D05">
      <w:pPr>
        <w:pStyle w:val="TitlePageOrigin"/>
        <w:rPr>
          <w:color w:val="auto"/>
        </w:rPr>
      </w:pPr>
    </w:p>
    <w:p w14:paraId="05FDC828" w14:textId="383C61DA" w:rsidR="00EF0D05" w:rsidRPr="00BB0BE6" w:rsidRDefault="00EF0D05" w:rsidP="00EF0D05">
      <w:pPr>
        <w:pStyle w:val="TitleSection"/>
        <w:rPr>
          <w:color w:val="auto"/>
        </w:rPr>
      </w:pPr>
      <w:r w:rsidRPr="00BB0BE6">
        <w:rPr>
          <w:color w:val="auto"/>
        </w:rPr>
        <w:lastRenderedPageBreak/>
        <w:t xml:space="preserve">A BILL to amend the Code of West Virginia, 1931, as amended, by adding thereto a new section, designated §55-7-32, relating to damages for medical monitoring; </w:t>
      </w:r>
      <w:r w:rsidR="00F87F11" w:rsidRPr="00BB0BE6">
        <w:rPr>
          <w:color w:val="auto"/>
        </w:rPr>
        <w:t xml:space="preserve">providing that increased risk of disease is not a compensable basis for damages </w:t>
      </w:r>
      <w:r w:rsidR="00496979" w:rsidRPr="00BB0BE6">
        <w:rPr>
          <w:color w:val="auto"/>
        </w:rPr>
        <w:t xml:space="preserve">or other relief </w:t>
      </w:r>
      <w:r w:rsidR="00F87F11" w:rsidRPr="00BB0BE6">
        <w:rPr>
          <w:color w:val="auto"/>
        </w:rPr>
        <w:t xml:space="preserve">in any civil action; and </w:t>
      </w:r>
      <w:r w:rsidRPr="00BB0BE6">
        <w:rPr>
          <w:color w:val="auto"/>
        </w:rPr>
        <w:t>establishing requirements for an order for payment of medical monitoring expense</w:t>
      </w:r>
      <w:r w:rsidR="00F87F11" w:rsidRPr="00BB0BE6">
        <w:rPr>
          <w:color w:val="auto"/>
        </w:rPr>
        <w:t>s.</w:t>
      </w:r>
    </w:p>
    <w:p w14:paraId="73F46D30" w14:textId="77777777" w:rsidR="00EF0D05" w:rsidRPr="00BB0BE6" w:rsidRDefault="00EF0D05" w:rsidP="00EF0D05">
      <w:pPr>
        <w:pStyle w:val="EnactingClause"/>
        <w:rPr>
          <w:color w:val="auto"/>
        </w:rPr>
        <w:sectPr w:rsidR="00EF0D05" w:rsidRPr="00BB0BE6" w:rsidSect="00EF0D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B0BE6">
        <w:rPr>
          <w:color w:val="auto"/>
        </w:rPr>
        <w:t>Be it enacted by the Legislature of West Virginia:</w:t>
      </w:r>
    </w:p>
    <w:p w14:paraId="030DAF4C" w14:textId="77777777" w:rsidR="00EF0D05" w:rsidRPr="00BB0BE6" w:rsidRDefault="00EF0D05" w:rsidP="00EF0D05">
      <w:pPr>
        <w:pStyle w:val="ArticleHeading"/>
        <w:jc w:val="left"/>
        <w:rPr>
          <w:color w:val="auto"/>
        </w:rPr>
        <w:sectPr w:rsidR="00EF0D05" w:rsidRPr="00BB0BE6" w:rsidSect="00484E6E">
          <w:type w:val="continuous"/>
          <w:pgSz w:w="12240" w:h="15840" w:code="1"/>
          <w:pgMar w:top="1440" w:right="1440" w:bottom="1440" w:left="1440" w:header="720" w:footer="720" w:gutter="0"/>
          <w:lnNumType w:countBy="1" w:restart="newSection"/>
          <w:cols w:space="720"/>
          <w:titlePg/>
          <w:docGrid w:linePitch="360"/>
        </w:sectPr>
      </w:pPr>
      <w:r w:rsidRPr="00BB0BE6">
        <w:rPr>
          <w:color w:val="auto"/>
        </w:rPr>
        <w:t>ARTICLE 7. ACTIONS FOR INJURIES.</w:t>
      </w:r>
    </w:p>
    <w:p w14:paraId="3F0A969B" w14:textId="77777777" w:rsidR="00EF0D05" w:rsidRPr="00BB0BE6" w:rsidRDefault="00EF0D05" w:rsidP="00EF0D05">
      <w:pPr>
        <w:pStyle w:val="SectionHeading"/>
        <w:rPr>
          <w:color w:val="auto"/>
          <w:u w:val="single"/>
        </w:rPr>
      </w:pPr>
      <w:r w:rsidRPr="00BB0BE6">
        <w:rPr>
          <w:color w:val="auto"/>
          <w:u w:val="single"/>
        </w:rPr>
        <w:t>§55-7-32.  Limitations on medical monitoring damages.</w:t>
      </w:r>
    </w:p>
    <w:p w14:paraId="7F067389" w14:textId="06F95D17" w:rsidR="00F87F11" w:rsidRPr="00BB0BE6" w:rsidRDefault="00EF0D05" w:rsidP="00EF0D05">
      <w:pPr>
        <w:pStyle w:val="SectionBody"/>
        <w:rPr>
          <w:color w:val="auto"/>
          <w:u w:val="single"/>
        </w:rPr>
      </w:pPr>
      <w:r w:rsidRPr="00BB0BE6">
        <w:rPr>
          <w:color w:val="auto"/>
          <w:u w:val="single"/>
        </w:rPr>
        <w:t>Increased risk of disease, whether or not accompanied by physiological or other changes in the human body, is not compensable through damages or any other form of relief under the law of this state, regardless of the legal theory being asserted. In any civil action a defendant cannot be required to pay as damages or provide any other type of legal, injunctive, or equitable relief for a plaintiff’s future medical surveillance, screening tests, or monitoring procedures unless the plaintiff proves</w:t>
      </w:r>
      <w:r w:rsidR="00F87F11" w:rsidRPr="00BB0BE6">
        <w:rPr>
          <w:color w:val="auto"/>
          <w:u w:val="single"/>
        </w:rPr>
        <w:t xml:space="preserve"> the following</w:t>
      </w:r>
      <w:r w:rsidRPr="00BB0BE6">
        <w:rPr>
          <w:color w:val="auto"/>
          <w:u w:val="single"/>
        </w:rPr>
        <w:t xml:space="preserve"> in addition to the other requirements for the underlying cause of action: </w:t>
      </w:r>
    </w:p>
    <w:p w14:paraId="7206A620" w14:textId="16A87FCA" w:rsidR="00F87F11" w:rsidRPr="00BB0BE6" w:rsidRDefault="00EF0D05" w:rsidP="00EF0D05">
      <w:pPr>
        <w:pStyle w:val="SectionBody"/>
        <w:rPr>
          <w:color w:val="auto"/>
          <w:u w:val="single"/>
        </w:rPr>
      </w:pPr>
      <w:r w:rsidRPr="00BB0BE6">
        <w:rPr>
          <w:color w:val="auto"/>
          <w:u w:val="single"/>
        </w:rPr>
        <w:t>(</w:t>
      </w:r>
      <w:r w:rsidR="00D2301A" w:rsidRPr="00BB0BE6">
        <w:rPr>
          <w:color w:val="auto"/>
          <w:u w:val="single"/>
        </w:rPr>
        <w:t>1</w:t>
      </w:r>
      <w:r w:rsidRPr="00BB0BE6">
        <w:rPr>
          <w:color w:val="auto"/>
          <w:u w:val="single"/>
        </w:rPr>
        <w:t xml:space="preserve">) That such future medical surveillance, screening tests, or monitoring procedures are directly related to a presently existing and diagnosable physical disease or injury of the plaintiff; and </w:t>
      </w:r>
    </w:p>
    <w:p w14:paraId="1440814B" w14:textId="27D0E7C9" w:rsidR="00EF0D05" w:rsidRPr="00BB0BE6" w:rsidRDefault="00EF0D05" w:rsidP="00EF0D05">
      <w:pPr>
        <w:pStyle w:val="SectionBody"/>
        <w:rPr>
          <w:color w:val="auto"/>
          <w:u w:val="single"/>
        </w:rPr>
      </w:pPr>
      <w:r w:rsidRPr="00BB0BE6">
        <w:rPr>
          <w:color w:val="auto"/>
          <w:u w:val="single"/>
        </w:rPr>
        <w:t>(</w:t>
      </w:r>
      <w:r w:rsidR="00D2301A" w:rsidRPr="00BB0BE6">
        <w:rPr>
          <w:color w:val="auto"/>
          <w:u w:val="single"/>
        </w:rPr>
        <w:t>2</w:t>
      </w:r>
      <w:r w:rsidRPr="00BB0BE6">
        <w:rPr>
          <w:color w:val="auto"/>
          <w:u w:val="single"/>
        </w:rPr>
        <w:t>)</w:t>
      </w:r>
      <w:r w:rsidR="00F87F11" w:rsidRPr="00BB0BE6">
        <w:rPr>
          <w:color w:val="auto"/>
          <w:u w:val="single"/>
        </w:rPr>
        <w:t xml:space="preserve"> T</w:t>
      </w:r>
      <w:r w:rsidRPr="00BB0BE6">
        <w:rPr>
          <w:color w:val="auto"/>
          <w:u w:val="single"/>
        </w:rPr>
        <w:t>hat the plaintiff’s presently existing physical disease or injury was caused by the defendant’s conduct.</w:t>
      </w:r>
    </w:p>
    <w:p w14:paraId="16F111C6" w14:textId="77777777" w:rsidR="00D2301A" w:rsidRPr="00BB0BE6" w:rsidRDefault="00D2301A" w:rsidP="00D2301A">
      <w:pPr>
        <w:pStyle w:val="Note"/>
        <w:rPr>
          <w:color w:val="auto"/>
        </w:rPr>
      </w:pPr>
    </w:p>
    <w:p w14:paraId="394389DC" w14:textId="77777777" w:rsidR="00D2301A" w:rsidRPr="00BB0BE6" w:rsidRDefault="00D2301A" w:rsidP="00D2301A">
      <w:pPr>
        <w:pStyle w:val="Note"/>
        <w:rPr>
          <w:color w:val="auto"/>
        </w:rPr>
      </w:pPr>
      <w:r w:rsidRPr="00BB0BE6">
        <w:rPr>
          <w:color w:val="auto"/>
        </w:rPr>
        <w:t>NOTE: The purpose of this bill is to provide for damages for medical monitoring. The bill establishes requirements for an order for payment of medical monitoring expenses. The bill provides that an increased risk of disease is not a compensable basis for damages in any civil action. The bill provides that, where awarded, payment of medical monitoring expenses shall not be paid to a prevailing plaintiff until the procedure is completed. The bill requires that, where awarded, defendants pay medical monitoring expenses into a fund established by the court for that purpose. Finally, the bill provides for the return of any money remaining in the fund after medical monitoring is no longer required to the defendants.</w:t>
      </w:r>
    </w:p>
    <w:p w14:paraId="4607A8C3" w14:textId="2B46BCE0" w:rsidR="00E831B3" w:rsidRPr="00BB0BE6" w:rsidRDefault="00D2301A" w:rsidP="00D2301A">
      <w:pPr>
        <w:pStyle w:val="Note"/>
        <w:rPr>
          <w:color w:val="auto"/>
        </w:rPr>
      </w:pPr>
      <w:r w:rsidRPr="00BB0BE6">
        <w:rPr>
          <w:color w:val="auto"/>
        </w:rPr>
        <w:t>Strike-throughs indicate language that would be stricken from a heading or the present law, and underscoring indicates new language that would be added.</w:t>
      </w:r>
    </w:p>
    <w:sectPr w:rsidR="00E831B3" w:rsidRPr="00BB0BE6" w:rsidSect="00EF0D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D940" w14:textId="77777777" w:rsidR="00EF0D05" w:rsidRDefault="00EF0D05"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8D49C3" w14:textId="77777777" w:rsidR="00EF0D05" w:rsidRPr="00EF0D05" w:rsidRDefault="00EF0D05" w:rsidP="00EF0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4D81" w14:textId="2535832F" w:rsidR="00EF0D05" w:rsidRDefault="00EF0D05"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850D8F" w14:textId="77777777" w:rsidR="00EF0D05" w:rsidRPr="00EF0D05" w:rsidRDefault="00EF0D05" w:rsidP="00EF0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C616" w14:textId="77777777" w:rsidR="004A67CF" w:rsidRDefault="004A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55B" w14:textId="277C56B7" w:rsidR="00EF0D05" w:rsidRPr="00EF0D05" w:rsidRDefault="00EF0D05" w:rsidP="00EF0D05">
    <w:pPr>
      <w:pStyle w:val="Header"/>
    </w:pPr>
    <w:r>
      <w:t>CS for SB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1DC6" w14:textId="5E8A6772" w:rsidR="00EF0D05" w:rsidRPr="00EF0D05" w:rsidRDefault="00D2301A" w:rsidP="00EF0D05">
    <w:pPr>
      <w:pStyle w:val="Header"/>
    </w:pPr>
    <w:r>
      <w:t>Intr. HB</w:t>
    </w:r>
    <w:r>
      <w:tab/>
    </w:r>
    <w:r>
      <w:tab/>
      <w:t>202</w:t>
    </w:r>
    <w:r w:rsidR="00B151F1">
      <w:t>4R1080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87CD" w14:textId="77777777" w:rsidR="004A67CF" w:rsidRDefault="004A6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5429663">
    <w:abstractNumId w:val="0"/>
  </w:num>
  <w:num w:numId="2" w16cid:durableId="202555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7DAB"/>
    <w:rsid w:val="00085D22"/>
    <w:rsid w:val="000C5C77"/>
    <w:rsid w:val="0010070F"/>
    <w:rsid w:val="001222C8"/>
    <w:rsid w:val="0015112E"/>
    <w:rsid w:val="001552E7"/>
    <w:rsid w:val="001566B4"/>
    <w:rsid w:val="00175B38"/>
    <w:rsid w:val="00182CD3"/>
    <w:rsid w:val="001864B2"/>
    <w:rsid w:val="001C279E"/>
    <w:rsid w:val="001D459E"/>
    <w:rsid w:val="00230763"/>
    <w:rsid w:val="0027011C"/>
    <w:rsid w:val="00274200"/>
    <w:rsid w:val="00275740"/>
    <w:rsid w:val="002A0269"/>
    <w:rsid w:val="002E70F5"/>
    <w:rsid w:val="00301F44"/>
    <w:rsid w:val="00303684"/>
    <w:rsid w:val="003143F5"/>
    <w:rsid w:val="00314854"/>
    <w:rsid w:val="00365920"/>
    <w:rsid w:val="003C51CD"/>
    <w:rsid w:val="004247A2"/>
    <w:rsid w:val="00496979"/>
    <w:rsid w:val="004A67CF"/>
    <w:rsid w:val="004B2795"/>
    <w:rsid w:val="004C13DD"/>
    <w:rsid w:val="004E3441"/>
    <w:rsid w:val="00517C9D"/>
    <w:rsid w:val="00571DC3"/>
    <w:rsid w:val="005A5366"/>
    <w:rsid w:val="00637E73"/>
    <w:rsid w:val="006565E8"/>
    <w:rsid w:val="006865E9"/>
    <w:rsid w:val="00691F3E"/>
    <w:rsid w:val="00694BFB"/>
    <w:rsid w:val="006A106B"/>
    <w:rsid w:val="006C523D"/>
    <w:rsid w:val="006D4036"/>
    <w:rsid w:val="007030A9"/>
    <w:rsid w:val="00703D0A"/>
    <w:rsid w:val="007C29D6"/>
    <w:rsid w:val="007E02CF"/>
    <w:rsid w:val="007F1CF5"/>
    <w:rsid w:val="0081249D"/>
    <w:rsid w:val="008200C6"/>
    <w:rsid w:val="00834EDE"/>
    <w:rsid w:val="008736AA"/>
    <w:rsid w:val="008D275D"/>
    <w:rsid w:val="008F7057"/>
    <w:rsid w:val="00980327"/>
    <w:rsid w:val="009E26C7"/>
    <w:rsid w:val="009F1067"/>
    <w:rsid w:val="00A31E01"/>
    <w:rsid w:val="00A35B03"/>
    <w:rsid w:val="00A527AD"/>
    <w:rsid w:val="00A718CF"/>
    <w:rsid w:val="00A72E7C"/>
    <w:rsid w:val="00AC3B58"/>
    <w:rsid w:val="00AE48A0"/>
    <w:rsid w:val="00AE61BE"/>
    <w:rsid w:val="00B151F1"/>
    <w:rsid w:val="00B16F25"/>
    <w:rsid w:val="00B24422"/>
    <w:rsid w:val="00B43B7B"/>
    <w:rsid w:val="00B80C20"/>
    <w:rsid w:val="00B844FE"/>
    <w:rsid w:val="00BB0BE6"/>
    <w:rsid w:val="00BC562B"/>
    <w:rsid w:val="00C16561"/>
    <w:rsid w:val="00C33014"/>
    <w:rsid w:val="00C33434"/>
    <w:rsid w:val="00C34869"/>
    <w:rsid w:val="00C42EB6"/>
    <w:rsid w:val="00C85096"/>
    <w:rsid w:val="00CB20EF"/>
    <w:rsid w:val="00CD12CB"/>
    <w:rsid w:val="00CD36CF"/>
    <w:rsid w:val="00CD3F81"/>
    <w:rsid w:val="00CF1DCA"/>
    <w:rsid w:val="00D2301A"/>
    <w:rsid w:val="00D579FC"/>
    <w:rsid w:val="00D6310D"/>
    <w:rsid w:val="00DE526B"/>
    <w:rsid w:val="00DF199D"/>
    <w:rsid w:val="00DF4120"/>
    <w:rsid w:val="00E01542"/>
    <w:rsid w:val="00E365F1"/>
    <w:rsid w:val="00E62F48"/>
    <w:rsid w:val="00E831B3"/>
    <w:rsid w:val="00EB203E"/>
    <w:rsid w:val="00EB764B"/>
    <w:rsid w:val="00EE70CB"/>
    <w:rsid w:val="00EF0D05"/>
    <w:rsid w:val="00EF6030"/>
    <w:rsid w:val="00F23775"/>
    <w:rsid w:val="00F36030"/>
    <w:rsid w:val="00F41CA2"/>
    <w:rsid w:val="00F443C0"/>
    <w:rsid w:val="00F50749"/>
    <w:rsid w:val="00F62EFB"/>
    <w:rsid w:val="00F87F1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40105D1"/>
  <w15:chartTrackingRefBased/>
  <w15:docId w15:val="{6678688F-9AED-46F8-9763-5B409739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EF0D05"/>
    <w:rPr>
      <w:rFonts w:eastAsia="Calibri"/>
      <w:b/>
      <w:color w:val="000000"/>
    </w:rPr>
  </w:style>
  <w:style w:type="character" w:customStyle="1" w:styleId="ArticleHeadingChar">
    <w:name w:val="Article Heading Char"/>
    <w:link w:val="ArticleHeading"/>
    <w:rsid w:val="00EF0D05"/>
    <w:rPr>
      <w:rFonts w:eastAsia="Calibri"/>
      <w:b/>
      <w:caps/>
      <w:color w:val="000000"/>
      <w:sz w:val="24"/>
    </w:rPr>
  </w:style>
  <w:style w:type="character" w:customStyle="1" w:styleId="NoteChar">
    <w:name w:val="Note Char"/>
    <w:link w:val="Note"/>
    <w:rsid w:val="00EF0D05"/>
    <w:rPr>
      <w:rFonts w:eastAsia="Calibri"/>
      <w:color w:val="000000"/>
      <w:sz w:val="20"/>
    </w:rPr>
  </w:style>
  <w:style w:type="character" w:customStyle="1" w:styleId="SectionBodyChar">
    <w:name w:val="Section Body Char"/>
    <w:link w:val="SectionBody"/>
    <w:rsid w:val="00EF0D05"/>
    <w:rPr>
      <w:rFonts w:eastAsia="Calibri"/>
      <w:color w:val="000000"/>
    </w:rPr>
  </w:style>
  <w:style w:type="character" w:styleId="PageNumber">
    <w:name w:val="page number"/>
    <w:basedOn w:val="DefaultParagraphFont"/>
    <w:uiPriority w:val="99"/>
    <w:semiHidden/>
    <w:locked/>
    <w:rsid w:val="00EF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56D9F" w:rsidRDefault="00C56D9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56D9F" w:rsidRDefault="00C56D9F">
          <w:pPr>
            <w:pStyle w:val="31DC770E9F534C1F9CDB2A76911FE768"/>
          </w:pPr>
          <w:r w:rsidRPr="00B844FE">
            <w:t>Number</w:t>
          </w:r>
        </w:p>
      </w:docPartBody>
    </w:docPart>
    <w:docPart>
      <w:docPartPr>
        <w:name w:val="9968E7D36C544E65BC371001D42420F9"/>
        <w:category>
          <w:name w:val="General"/>
          <w:gallery w:val="placeholder"/>
        </w:category>
        <w:types>
          <w:type w:val="bbPlcHdr"/>
        </w:types>
        <w:behaviors>
          <w:behavior w:val="content"/>
        </w:behaviors>
        <w:guid w:val="{5D513762-6B9A-434D-948F-04A93DE22C88}"/>
      </w:docPartPr>
      <w:docPartBody>
        <w:p w:rsidR="000F4B74" w:rsidRDefault="0068189B" w:rsidP="0068189B">
          <w:pPr>
            <w:pStyle w:val="9968E7D36C544E65BC371001D42420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F"/>
    <w:rsid w:val="000F4B74"/>
    <w:rsid w:val="0068189B"/>
    <w:rsid w:val="00C5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8E7D36C544E65BC371001D42420F9">
    <w:name w:val="9968E7D36C544E65BC371001D42420F9"/>
    <w:rsid w:val="0068189B"/>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818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Sam Rowe</cp:lastModifiedBy>
  <cp:revision>3</cp:revision>
  <cp:lastPrinted>2022-02-01T14:40:00Z</cp:lastPrinted>
  <dcterms:created xsi:type="dcterms:W3CDTF">2024-01-07T22:02:00Z</dcterms:created>
  <dcterms:modified xsi:type="dcterms:W3CDTF">2024-01-08T20:55:00Z</dcterms:modified>
</cp:coreProperties>
</file>